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3F62" w:rsidRDefault="003E3F62" w:rsidP="003E3F62">
      <w:pPr>
        <w:pStyle w:val="NormalWeb"/>
        <w:shd w:val="clear" w:color="auto" w:fill="FFFFFF"/>
        <w:spacing w:before="0" w:beforeAutospacing="0" w:after="240" w:afterAutospacing="0"/>
        <w:jc w:val="center"/>
        <w:rPr>
          <w:rFonts w:asciiTheme="minorHAnsi" w:hAnsiTheme="minorHAnsi" w:cstheme="minorHAnsi"/>
          <w:color w:val="4A4A4A"/>
        </w:rPr>
      </w:pPr>
      <w:r>
        <w:rPr>
          <w:noProof/>
        </w:rPr>
        <w:drawing>
          <wp:inline distT="0" distB="0" distL="0" distR="0" wp14:anchorId="016D2ECF" wp14:editId="54A97E2F">
            <wp:extent cx="2028825" cy="180425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065806" cy="1837139"/>
                    </a:xfrm>
                    <a:prstGeom prst="rect">
                      <a:avLst/>
                    </a:prstGeom>
                  </pic:spPr>
                </pic:pic>
              </a:graphicData>
            </a:graphic>
          </wp:inline>
        </w:drawing>
      </w:r>
    </w:p>
    <w:p w:rsidR="003E3F62" w:rsidRDefault="003E3F62" w:rsidP="003E3F62">
      <w:pPr>
        <w:pStyle w:val="NormalWeb"/>
        <w:shd w:val="clear" w:color="auto" w:fill="FFFFFF"/>
        <w:spacing w:before="0" w:beforeAutospacing="0" w:after="240" w:afterAutospacing="0"/>
        <w:rPr>
          <w:rFonts w:asciiTheme="minorHAnsi" w:hAnsiTheme="minorHAnsi" w:cstheme="minorHAnsi"/>
          <w:color w:val="4A4A4A"/>
        </w:rPr>
      </w:pPr>
      <w:r>
        <w:rPr>
          <w:rFonts w:asciiTheme="minorHAnsi" w:hAnsiTheme="minorHAnsi" w:cstheme="minorHAnsi"/>
          <w:color w:val="4A4A4A"/>
        </w:rPr>
        <w:t xml:space="preserve">At Brimscombe we use VIPERS as our guided reading method. </w:t>
      </w:r>
    </w:p>
    <w:p w:rsidR="003E3F62" w:rsidRPr="003E3F62" w:rsidRDefault="003E3F62" w:rsidP="003E3F62">
      <w:pPr>
        <w:pStyle w:val="NormalWeb"/>
        <w:shd w:val="clear" w:color="auto" w:fill="FFFFFF"/>
        <w:spacing w:before="0" w:beforeAutospacing="0" w:after="240" w:afterAutospacing="0"/>
        <w:rPr>
          <w:rFonts w:asciiTheme="minorHAnsi" w:hAnsiTheme="minorHAnsi" w:cstheme="minorHAnsi"/>
          <w:color w:val="4A4A4A"/>
        </w:rPr>
      </w:pPr>
      <w:r w:rsidRPr="003E3F62">
        <w:rPr>
          <w:rFonts w:asciiTheme="minorHAnsi" w:hAnsiTheme="minorHAnsi" w:cstheme="minorHAnsi"/>
          <w:color w:val="4A4A4A"/>
        </w:rPr>
        <w:t>What are Vipers?</w:t>
      </w:r>
    </w:p>
    <w:p w:rsidR="003E3F62" w:rsidRPr="003E3F62" w:rsidRDefault="003E3F62" w:rsidP="003E3F62">
      <w:pPr>
        <w:pStyle w:val="NormalWeb"/>
        <w:shd w:val="clear" w:color="auto" w:fill="FFFFFF"/>
        <w:spacing w:before="0" w:beforeAutospacing="0" w:after="240" w:afterAutospacing="0"/>
        <w:rPr>
          <w:rFonts w:asciiTheme="minorHAnsi" w:hAnsiTheme="minorHAnsi" w:cstheme="minorHAnsi"/>
          <w:color w:val="4A4A4A"/>
        </w:rPr>
      </w:pPr>
      <w:r w:rsidRPr="003E3F62">
        <w:rPr>
          <w:rFonts w:asciiTheme="minorHAnsi" w:hAnsiTheme="minorHAnsi" w:cstheme="minorHAnsi"/>
          <w:color w:val="4A4A4A"/>
        </w:rPr>
        <w:t>VIPERS is an acronym to aid the recall of the 6 reading domains as part of the UK’s reading curriculum.  They are the key areas which we feel children need to know and understand in order to improve their comprehension of texts.</w:t>
      </w:r>
    </w:p>
    <w:p w:rsidR="003E3F62" w:rsidRPr="003E3F62" w:rsidRDefault="003E3F62" w:rsidP="003E3F62">
      <w:pPr>
        <w:pStyle w:val="NormalWeb"/>
        <w:shd w:val="clear" w:color="auto" w:fill="FFFFFF"/>
        <w:spacing w:before="0" w:beforeAutospacing="0" w:after="240" w:afterAutospacing="0"/>
        <w:rPr>
          <w:rFonts w:asciiTheme="minorHAnsi" w:hAnsiTheme="minorHAnsi" w:cstheme="minorHAnsi"/>
          <w:color w:val="4A4A4A"/>
        </w:rPr>
      </w:pPr>
      <w:r w:rsidRPr="003E3F62">
        <w:rPr>
          <w:rFonts w:asciiTheme="minorHAnsi" w:hAnsiTheme="minorHAnsi" w:cstheme="minorHAnsi"/>
          <w:color w:val="4A4A4A"/>
        </w:rPr>
        <w:t xml:space="preserve">VIPERS </w:t>
      </w:r>
      <w:proofErr w:type="gramStart"/>
      <w:r w:rsidRPr="003E3F62">
        <w:rPr>
          <w:rFonts w:asciiTheme="minorHAnsi" w:hAnsiTheme="minorHAnsi" w:cstheme="minorHAnsi"/>
          <w:color w:val="4A4A4A"/>
        </w:rPr>
        <w:t>stands</w:t>
      </w:r>
      <w:proofErr w:type="gramEnd"/>
      <w:r w:rsidRPr="003E3F62">
        <w:rPr>
          <w:rFonts w:asciiTheme="minorHAnsi" w:hAnsiTheme="minorHAnsi" w:cstheme="minorHAnsi"/>
          <w:color w:val="4A4A4A"/>
        </w:rPr>
        <w:t xml:space="preserve"> for</w:t>
      </w:r>
    </w:p>
    <w:p w:rsidR="003E3F62" w:rsidRPr="003E3F62" w:rsidRDefault="003E3F62" w:rsidP="003E3F62">
      <w:pPr>
        <w:pStyle w:val="NormalWeb"/>
        <w:shd w:val="clear" w:color="auto" w:fill="FFFFFF"/>
        <w:spacing w:before="0" w:beforeAutospacing="0" w:after="240" w:afterAutospacing="0"/>
        <w:rPr>
          <w:rFonts w:asciiTheme="minorHAnsi" w:hAnsiTheme="minorHAnsi" w:cstheme="minorHAnsi"/>
          <w:color w:val="4A4A4A"/>
        </w:rPr>
      </w:pPr>
      <w:r w:rsidRPr="003E3F62">
        <w:rPr>
          <w:rStyle w:val="Strong"/>
          <w:rFonts w:asciiTheme="minorHAnsi" w:hAnsiTheme="minorHAnsi" w:cstheme="minorHAnsi"/>
          <w:color w:val="363636"/>
        </w:rPr>
        <w:t>V</w:t>
      </w:r>
      <w:r w:rsidRPr="003E3F62">
        <w:rPr>
          <w:rFonts w:asciiTheme="minorHAnsi" w:hAnsiTheme="minorHAnsi" w:cstheme="minorHAnsi"/>
          <w:color w:val="4A4A4A"/>
        </w:rPr>
        <w:t>ocabulary</w:t>
      </w:r>
    </w:p>
    <w:p w:rsidR="003E3F62" w:rsidRPr="003E3F62" w:rsidRDefault="003E3F62" w:rsidP="003E3F62">
      <w:pPr>
        <w:pStyle w:val="NormalWeb"/>
        <w:shd w:val="clear" w:color="auto" w:fill="FFFFFF"/>
        <w:spacing w:before="0" w:beforeAutospacing="0" w:after="240" w:afterAutospacing="0"/>
        <w:rPr>
          <w:rFonts w:asciiTheme="minorHAnsi" w:hAnsiTheme="minorHAnsi" w:cstheme="minorHAnsi"/>
          <w:color w:val="4A4A4A"/>
        </w:rPr>
      </w:pPr>
      <w:r w:rsidRPr="003E3F62">
        <w:rPr>
          <w:rStyle w:val="Strong"/>
          <w:rFonts w:asciiTheme="minorHAnsi" w:hAnsiTheme="minorHAnsi" w:cstheme="minorHAnsi"/>
          <w:color w:val="363636"/>
        </w:rPr>
        <w:t>I</w:t>
      </w:r>
      <w:r w:rsidRPr="003E3F62">
        <w:rPr>
          <w:rFonts w:asciiTheme="minorHAnsi" w:hAnsiTheme="minorHAnsi" w:cstheme="minorHAnsi"/>
          <w:color w:val="4A4A4A"/>
        </w:rPr>
        <w:t>nference</w:t>
      </w:r>
    </w:p>
    <w:p w:rsidR="003E3F62" w:rsidRPr="003E3F62" w:rsidRDefault="003E3F62" w:rsidP="003E3F62">
      <w:pPr>
        <w:pStyle w:val="NormalWeb"/>
        <w:shd w:val="clear" w:color="auto" w:fill="FFFFFF"/>
        <w:spacing w:before="0" w:beforeAutospacing="0" w:after="240" w:afterAutospacing="0"/>
        <w:rPr>
          <w:rFonts w:asciiTheme="minorHAnsi" w:hAnsiTheme="minorHAnsi" w:cstheme="minorHAnsi"/>
          <w:color w:val="4A4A4A"/>
        </w:rPr>
      </w:pPr>
      <w:r w:rsidRPr="003E3F62">
        <w:rPr>
          <w:rStyle w:val="Strong"/>
          <w:rFonts w:asciiTheme="minorHAnsi" w:hAnsiTheme="minorHAnsi" w:cstheme="minorHAnsi"/>
          <w:color w:val="363636"/>
        </w:rPr>
        <w:t>P</w:t>
      </w:r>
      <w:r w:rsidRPr="003E3F62">
        <w:rPr>
          <w:rFonts w:asciiTheme="minorHAnsi" w:hAnsiTheme="minorHAnsi" w:cstheme="minorHAnsi"/>
          <w:color w:val="4A4A4A"/>
        </w:rPr>
        <w:t>rediction</w:t>
      </w:r>
    </w:p>
    <w:p w:rsidR="003E3F62" w:rsidRPr="003E3F62" w:rsidRDefault="003E3F62" w:rsidP="003E3F62">
      <w:pPr>
        <w:pStyle w:val="NormalWeb"/>
        <w:shd w:val="clear" w:color="auto" w:fill="FFFFFF"/>
        <w:spacing w:before="0" w:beforeAutospacing="0" w:after="240" w:afterAutospacing="0"/>
        <w:rPr>
          <w:rFonts w:asciiTheme="minorHAnsi" w:hAnsiTheme="minorHAnsi" w:cstheme="minorHAnsi"/>
          <w:color w:val="4A4A4A"/>
        </w:rPr>
      </w:pPr>
      <w:r w:rsidRPr="003E3F62">
        <w:rPr>
          <w:rStyle w:val="Strong"/>
          <w:rFonts w:asciiTheme="minorHAnsi" w:hAnsiTheme="minorHAnsi" w:cstheme="minorHAnsi"/>
          <w:color w:val="363636"/>
        </w:rPr>
        <w:t>E</w:t>
      </w:r>
      <w:r w:rsidRPr="003E3F62">
        <w:rPr>
          <w:rFonts w:asciiTheme="minorHAnsi" w:hAnsiTheme="minorHAnsi" w:cstheme="minorHAnsi"/>
          <w:color w:val="4A4A4A"/>
        </w:rPr>
        <w:t>xplanation</w:t>
      </w:r>
    </w:p>
    <w:p w:rsidR="003E3F62" w:rsidRPr="003E3F62" w:rsidRDefault="003E3F62" w:rsidP="003E3F62">
      <w:pPr>
        <w:pStyle w:val="NormalWeb"/>
        <w:shd w:val="clear" w:color="auto" w:fill="FFFFFF"/>
        <w:spacing w:before="0" w:beforeAutospacing="0" w:after="240" w:afterAutospacing="0"/>
        <w:rPr>
          <w:rFonts w:asciiTheme="minorHAnsi" w:hAnsiTheme="minorHAnsi" w:cstheme="minorHAnsi"/>
          <w:color w:val="4A4A4A"/>
        </w:rPr>
      </w:pPr>
      <w:r w:rsidRPr="003E3F62">
        <w:rPr>
          <w:rStyle w:val="Strong"/>
          <w:rFonts w:asciiTheme="minorHAnsi" w:hAnsiTheme="minorHAnsi" w:cstheme="minorHAnsi"/>
          <w:color w:val="363636"/>
        </w:rPr>
        <w:t>R</w:t>
      </w:r>
      <w:r w:rsidRPr="003E3F62">
        <w:rPr>
          <w:rFonts w:asciiTheme="minorHAnsi" w:hAnsiTheme="minorHAnsi" w:cstheme="minorHAnsi"/>
          <w:color w:val="4A4A4A"/>
        </w:rPr>
        <w:t>etrieval</w:t>
      </w:r>
    </w:p>
    <w:p w:rsidR="003E3F62" w:rsidRPr="003E3F62" w:rsidRDefault="003E3F62" w:rsidP="003E3F62">
      <w:pPr>
        <w:pStyle w:val="NormalWeb"/>
        <w:shd w:val="clear" w:color="auto" w:fill="FFFFFF"/>
        <w:spacing w:before="0" w:beforeAutospacing="0" w:after="240" w:afterAutospacing="0"/>
        <w:rPr>
          <w:rFonts w:asciiTheme="minorHAnsi" w:hAnsiTheme="minorHAnsi" w:cstheme="minorHAnsi"/>
          <w:color w:val="4A4A4A"/>
        </w:rPr>
      </w:pPr>
      <w:r w:rsidRPr="003E3F62">
        <w:rPr>
          <w:rStyle w:val="Strong"/>
          <w:rFonts w:asciiTheme="minorHAnsi" w:hAnsiTheme="minorHAnsi" w:cstheme="minorHAnsi"/>
          <w:color w:val="363636"/>
        </w:rPr>
        <w:t>S</w:t>
      </w:r>
      <w:r w:rsidRPr="003E3F62">
        <w:rPr>
          <w:rFonts w:asciiTheme="minorHAnsi" w:hAnsiTheme="minorHAnsi" w:cstheme="minorHAnsi"/>
          <w:color w:val="4A4A4A"/>
        </w:rPr>
        <w:t>equence or </w:t>
      </w:r>
      <w:r w:rsidRPr="003E3F62">
        <w:rPr>
          <w:rStyle w:val="Strong"/>
          <w:rFonts w:asciiTheme="minorHAnsi" w:hAnsiTheme="minorHAnsi" w:cstheme="minorHAnsi"/>
          <w:color w:val="363636"/>
        </w:rPr>
        <w:t>S</w:t>
      </w:r>
      <w:r w:rsidRPr="003E3F62">
        <w:rPr>
          <w:rFonts w:asciiTheme="minorHAnsi" w:hAnsiTheme="minorHAnsi" w:cstheme="minorHAnsi"/>
          <w:color w:val="4A4A4A"/>
        </w:rPr>
        <w:t>ummarise</w:t>
      </w:r>
    </w:p>
    <w:p w:rsidR="003E3F62" w:rsidRPr="003E3F62" w:rsidRDefault="003E3F62" w:rsidP="003E3F62">
      <w:pPr>
        <w:pStyle w:val="NormalWeb"/>
        <w:shd w:val="clear" w:color="auto" w:fill="FFFFFF"/>
        <w:spacing w:before="0" w:beforeAutospacing="0" w:after="240" w:afterAutospacing="0"/>
        <w:rPr>
          <w:rFonts w:asciiTheme="minorHAnsi" w:hAnsiTheme="minorHAnsi" w:cstheme="minorHAnsi"/>
          <w:color w:val="4A4A4A"/>
        </w:rPr>
      </w:pPr>
      <w:r w:rsidRPr="003E3F62">
        <w:rPr>
          <w:rFonts w:asciiTheme="minorHAnsi" w:hAnsiTheme="minorHAnsi" w:cstheme="minorHAnsi"/>
          <w:color w:val="4A4A4A"/>
        </w:rPr>
        <w:t>The 6 domains focus on the comprehension aspect of reading and not the mechanics: decoding, fluency, prosody etc.  As such, VIPERS is not a reading scheme but rather a method of ensuring that teachers ask, and students are familiar with, a range of questions.  They allow the teacher to track the type of questions asked and the children’s responses to these which allows for targeted questioning afterwards.</w:t>
      </w:r>
    </w:p>
    <w:p w:rsidR="00D50E5A" w:rsidRDefault="00D50E5A">
      <w:bookmarkStart w:id="0" w:name="_GoBack"/>
      <w:bookmarkEnd w:id="0"/>
    </w:p>
    <w:sectPr w:rsidR="00D50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F62"/>
    <w:rsid w:val="003E3F62"/>
    <w:rsid w:val="00D50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D096B"/>
  <w15:chartTrackingRefBased/>
  <w15:docId w15:val="{F33352A4-5A21-44E6-8C47-2A54B8516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3F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3F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07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121</Words>
  <Characters>690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DPockett</dc:creator>
  <cp:keywords/>
  <dc:description/>
  <cp:lastModifiedBy>DPockett</cp:lastModifiedBy>
  <cp:revision>1</cp:revision>
  <dcterms:created xsi:type="dcterms:W3CDTF">2025-03-19T09:18:00Z</dcterms:created>
  <dcterms:modified xsi:type="dcterms:W3CDTF">2025-03-19T09:24:00Z</dcterms:modified>
</cp:coreProperties>
</file>